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Andrea Molina Sanz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991B53"/>
          <w:sz w:val="24"/>
          <w:szCs w:val="24"/>
        </w:rPr>
        <w:t xml:space="preserve">Marketing digital · Paid media y SEO · ROAS 5,2 · GA4, Semrush, HubSpot</w:t>
      </w:r>
    </w:p>
    <w:p>
      <w:pPr>
        <w:pBdr>
          <w:bottom w:val="single" w:color="DB2777" w:sz="12" w:space="6"/>
        </w:pBdr>
        <w:spacing w:after="160"/>
        <w:jc w:val="left"/>
      </w:pPr>
      <w:hyperlink w:history="1" r:id="rIddtqbumchfcyx1n9vvspmg">
        <w:r>
          <w:rPr>
            <w:rFonts w:ascii="Calibri" w:cs="Calibri" w:eastAsia="Calibri" w:hAnsi="Calibri"/>
            <w:color w:val="991B53"/>
            <w:sz w:val="18"/>
            <w:szCs w:val="18"/>
          </w:rPr>
          <w:t xml:space="preserve">andrea.molina@correo.es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698 345 678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xhycfzg17jjzbpc9p4grn">
        <w:r>
          <w:rPr>
            <w:rFonts w:ascii="Calibri" w:cs="Calibri" w:eastAsia="Calibri" w:hAnsi="Calibri"/>
            <w:color w:val="991B53"/>
            <w:sz w:val="18"/>
            <w:szCs w:val="18"/>
          </w:rPr>
          <w:t xml:space="preserve">linkedin.com/in/andrea-molina-marketing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hfwehmtujoli7gatfb41m">
        <w:r>
          <w:rPr>
            <w:rFonts w:ascii="Calibri" w:cs="Calibri" w:eastAsia="Calibri" w:hAnsi="Calibri"/>
            <w:color w:val="991B53"/>
            <w:sz w:val="18"/>
            <w:szCs w:val="18"/>
          </w:rPr>
          <w:t xml:space="preserve">andreamolina.marketing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Especialista en marketing digital con cinco años en e-commerce y agencia. Gestiono 400.000 € anuales en Google y Meta Ads con ROAS de 5,2 y reduje el CPA un 28 % en 2025; SEO técnico y de contenidos con +60 % de tráfico orgánico en 12 meses. GA4, GTM, Semrush y HubSpot; certificada en Google Ads y Meta Blueprint.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Digital Marketing Manager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Modaviva (e-commerce de moda)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de 400.000 € anuales en Google Ads y Meta Ads: ROAS 5,2 y CPA −28 % en 2025 con segmentación por catálogo y creatividades dinámicas.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SEO técnico y de contenidos: +60 % de tráfico orgánico en 12 meses y 120 palabras clave en primera página (Semrush).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Email marketing con Klaviyo (flujos de carrito y posventa): 22 % de los ingresos online.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Especialista SEM y SEO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2021 - enero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Agencia Kubik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Campañas de Google Ads para 12 clientes (retail, formación, servicios) con presupuestos de 3.000 a 40.000 € al mes.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Auditorías SEO, planes de contenidos y reporting mensual en Looker Studio.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KSchool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2020 - 2021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Máster en Marketing Digital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Universidad Complutense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2015 - 2019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Publicidad y Relaciones Públicas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Google Ads  ·  Meta Ads  ·  GA4 / GTM  ·  SEO técnico  ·  Semrush  ·  HubSpot  ·  Email marketing (Klaviyo)  ·  CRO  ·  Looker Studio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Google Ads Search y Shopping (2026)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Meta Blueprint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HubSpot Inbound Marketing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qbumchfcyx1n9vvspmg" Type="http://schemas.openxmlformats.org/officeDocument/2006/relationships/hyperlink" Target="mailto:andrea.molina@correo.es" TargetMode="External"/><Relationship Id="rIdxhycfzg17jjzbpc9p4grn" Type="http://schemas.openxmlformats.org/officeDocument/2006/relationships/hyperlink" Target="https://linkedin.com/in/andrea-molina-marketing" TargetMode="External"/><Relationship Id="rIdhfwehmtujoli7gatfb41m" Type="http://schemas.openxmlformats.org/officeDocument/2006/relationships/hyperlink" Target="https://andreamolina.marketin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Andrea Molina Sanz</dc:title>
  <dc:creator>cvsintrampas.com</dc:creator>
  <dc:description>Generado en cvsintrampas.com</dc:description>
  <cp:lastModifiedBy>Andrea Molina Sanz</cp:lastModifiedBy>
  <cp:revision>1</cp:revision>
  <dcterms:created xsi:type="dcterms:W3CDTF">2026-09-17T16:39:00.895Z</dcterms:created>
  <dcterms:modified xsi:type="dcterms:W3CDTF">2026-09-17T16:39:00.895Z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