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  <w:jc w:val="left"/>
      </w:pPr>
      <w:r>
        <w:rPr>
          <w:rFonts w:ascii="Calibri" w:cs="Calibri" w:eastAsia="Calibri" w:hAnsi="Calibri"/>
          <w:b/>
          <w:bCs/>
          <w:color w:val="111827"/>
          <w:sz w:val="44"/>
          <w:szCs w:val="44"/>
        </w:rPr>
        <w:t xml:space="preserve">Irene Salas Prado</w:t>
      </w:r>
    </w:p>
    <w:p>
      <w:pPr>
        <w:spacing w:after="80"/>
        <w:jc w:val="left"/>
      </w:pPr>
      <w:r>
        <w:rPr>
          <w:rFonts w:ascii="Calibri" w:cs="Calibri" w:eastAsia="Calibri" w:hAnsi="Calibri"/>
          <w:color w:val="04694A"/>
          <w:sz w:val="24"/>
          <w:szCs w:val="24"/>
        </w:rPr>
        <w:t xml:space="preserve">Técnica en Farmacia y Parafarmacia · Oficina de farmacia · Unycop</w:t>
      </w:r>
    </w:p>
    <w:p>
      <w:pPr>
        <w:pBdr>
          <w:bottom w:val="single" w:color="059669" w:sz="12" w:space="6"/>
        </w:pBdr>
        <w:spacing w:after="160"/>
        <w:jc w:val="left"/>
      </w:pPr>
      <w:hyperlink w:history="1" r:id="rIdryk7app7k1pd1kk1_95ms">
        <w:r>
          <w:rPr>
            <w:rFonts w:ascii="Calibri" w:cs="Calibri" w:eastAsia="Calibri" w:hAnsi="Calibri"/>
            <w:color w:val="04694A"/>
            <w:sz w:val="18"/>
            <w:szCs w:val="18"/>
          </w:rPr>
          <w:t xml:space="preserve">irene.salas@correo.es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655 666 777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hyperlink w:history="1" r:id="rIdopkr3-m9xhx4wtbyk-lva">
        <w:r>
          <w:rPr>
            <w:rFonts w:ascii="Calibri" w:cs="Calibri" w:eastAsia="Calibri" w:hAnsi="Calibri"/>
            <w:color w:val="04694A"/>
            <w:sz w:val="18"/>
            <w:szCs w:val="18"/>
          </w:rPr>
          <w:t xml:space="preserve">linkedin.com/in/irene-salas-farmacia</w:t>
        </w:r>
      </w:hyperlink>
      <w:r>
        <w:rPr>
          <w:rFonts w:ascii="Calibri" w:cs="Calibri" w:eastAsia="Calibri" w:hAnsi="Calibri"/>
          <w:color w:val="6B7280"/>
          <w:sz w:val="18"/>
          <w:szCs w:val="18"/>
        </w:rPr>
        <w:t xml:space="preserve">   ·   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Granada, España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Perfil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Técnica en Farmacia y Parafarmacia con 5 años en oficina de farmacia: dispensación con receta electrónica, gestión de pedidos y stock en Unycop, asesoramiento en dermocosmética y preparación de SPD para dos residencias. Disponibilidad para tardes, sábados y guardias.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Experiencia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Técnica de farmacia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septiembre de 2021 - actualidad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Farmacia Lda. Pérez Aguilar  ·  Granada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Dispensación con receta electrónica (Andalucía) y facturación de recetas; gestión de pedidos a Cofares y control de caducidades en Unycop.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Responsable del lineal de dermocosmética: +18 % de ventas en 2025 tras formación con ISDIN y La Roche-Posay.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Preparación semanal de SPD para dos residencias (60 pacientes).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Técnica de farmacia (temporadas de verano)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junio de 2019 - agosto de 2021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Farmacia Plaza (Motril)  ·  Motril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Dispensación y parafarmacia en farmacia de zona turística; atención en inglés.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Formación</w:t>
      </w:r>
    </w:p>
    <w:p>
      <w:pPr>
        <w:keepNext/>
        <w:tabs>
          <w:tab w:val="right" w:pos="9638"/>
        </w:tabs>
        <w:spacing w:after="20" w:before="120"/>
      </w:pPr>
      <w:r>
        <w:rPr>
          <w:rFonts w:ascii="Calibri" w:cs="Calibri" w:eastAsia="Calibri" w:hAnsi="Calibri"/>
          <w:b/>
          <w:bCs/>
          <w:color w:val="111827"/>
          <w:sz w:val="22"/>
          <w:szCs w:val="22"/>
        </w:rPr>
        <w:t xml:space="preserve">IES Alhambra</w:t>
      </w:r>
      <w:r>
        <w:t xml:space="preserve">	</w:t>
      </w:r>
      <w:r>
        <w:rPr>
          <w:rFonts w:ascii="Calibri" w:cs="Calibri" w:eastAsia="Calibri" w:hAnsi="Calibri"/>
          <w:color w:val="6B7280"/>
          <w:sz w:val="18"/>
          <w:szCs w:val="18"/>
        </w:rPr>
        <w:t xml:space="preserve">2017 - 2019</w:t>
      </w:r>
    </w:p>
    <w:p>
      <w:pPr>
        <w:keepNext/>
        <w:spacing w:after="40"/>
      </w:pPr>
      <w:r>
        <w:rPr>
          <w:rFonts w:ascii="Calibri" w:cs="Calibri" w:eastAsia="Calibri" w:hAnsi="Calibri"/>
          <w:i/>
          <w:iCs/>
          <w:color w:val="6B7280"/>
          <w:sz w:val="19"/>
          <w:szCs w:val="19"/>
        </w:rPr>
        <w:t xml:space="preserve">Técnico en Farmacia y Parafarmacia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Aptitudes</w:t>
      </w:r>
    </w:p>
    <w:p>
      <w:pPr>
        <w:spacing w:after="6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Dispensación  ·  Receta electrónica  ·  Unycop Win  ·  Gestión de pedidos y stock  ·  Dermocosmética  ·  SPD  ·  Formulación magistral básica  ·  Atención al cliente</w:t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Idiomas</w:t>
      </w:r>
    </w:p>
    <w:p>
      <w:pPr>
        <w:spacing w:after="60"/>
      </w:pP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Español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Nativo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>   ·   </w:t>
      </w:r>
      <w:r>
        <w:rPr>
          <w:rFonts w:ascii="Calibri" w:cs="Calibri" w:eastAsia="Calibri" w:hAnsi="Calibri"/>
          <w:b/>
          <w:bCs/>
          <w:color w:val="111827"/>
          <w:sz w:val="20"/>
          <w:szCs w:val="20"/>
        </w:rPr>
        <w:t xml:space="preserve">Inglés</w:t>
      </w:r>
      <w:r>
        <w:rPr>
          <w:rFonts w:ascii="Calibri" w:cs="Calibri" w:eastAsia="Calibri" w:hAnsi="Calibri"/>
          <w:color w:val="111827"/>
          <w:sz w:val="20"/>
          <w:szCs w:val="20"/>
        </w:rPr>
        <w:t xml:space="preserve"> — B1</w:t>
      </w:r>
      <w:r>
        <w:rPr>
          <w:rFonts w:ascii="Calibri" w:cs="Calibri" w:eastAsia="Calibri" w:hAnsi="Calibri"/>
          <w:color w:val="6B7280"/>
          <w:sz w:val="20"/>
          <w:szCs w:val="20"/>
        </w:rPr>
        <w:t xml:space="preserve"/>
      </w:r>
    </w:p>
    <w:p>
      <w:pPr>
        <w:keepNext/>
        <w:pBdr>
          <w:bottom w:val="single" w:color="E5E7EB" w:sz="6" w:space="2"/>
        </w:pBdr>
        <w:spacing w:after="120" w:before="280"/>
      </w:pPr>
      <w:r>
        <w:rPr>
          <w:rFonts w:ascii="Calibri" w:cs="Calibri" w:eastAsia="Calibri" w:hAnsi="Calibri"/>
          <w:b/>
          <w:bCs/>
          <w:caps/>
          <w:color w:val="04694A"/>
          <w:sz w:val="20"/>
          <w:szCs w:val="20"/>
        </w:rPr>
        <w:t xml:space="preserve">Certificaciones</w:t>
      </w:r>
    </w:p>
    <w:p>
      <w:pPr>
        <w:pStyle w:val="ListParagraph"/>
        <w:numPr>
          <w:ilvl w:val="0"/>
          <w:numId w:val="2"/>
        </w:numPr>
        <w:spacing w:after="20"/>
      </w:pPr>
      <w:r>
        <w:rPr>
          <w:rFonts w:ascii="Calibri" w:cs="Calibri" w:eastAsia="Calibri" w:hAnsi="Calibri"/>
          <w:color w:val="111827"/>
          <w:sz w:val="20"/>
          <w:szCs w:val="20"/>
        </w:rPr>
        <w:t xml:space="preserve">Curso de dermocosmética (ISDIN Academy, 20 h)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11827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yk7app7k1pd1kk1_95ms" Type="http://schemas.openxmlformats.org/officeDocument/2006/relationships/hyperlink" Target="mailto:irene.salas@correo.es" TargetMode="External"/><Relationship Id="rIdopkr3-m9xhx4wtbyk-lva" Type="http://schemas.openxmlformats.org/officeDocument/2006/relationships/hyperlink" Target="https://linkedin.com/in/irene-salas-farmacia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- Irene Salas Prado</dc:title>
  <dc:creator>cvsintrampas.com</dc:creator>
  <dc:description>Generado en cvsintrampas.com</dc:description>
  <cp:lastModifiedBy>Irene Salas Prado</cp:lastModifiedBy>
  <cp:revision>1</cp:revision>
  <dcterms:created xsi:type="dcterms:W3CDTF">2026-09-17T16:38:59.505Z</dcterms:created>
  <dcterms:modified xsi:type="dcterms:W3CDTF">2026-09-17T16:38:59.505Z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